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1712D08" w14:textId="0CEAD40E" w:rsidR="00EF3DAD" w:rsidRPr="002D7C14" w:rsidRDefault="00EF3DAD" w:rsidP="00EF3DAD">
      <w:pPr>
        <w:pStyle w:val="Default"/>
        <w:jc w:val="both"/>
        <w:rPr>
          <w:rFonts w:ascii="Garamond" w:hAnsi="Garamond" w:cs="Arial"/>
          <w:b/>
          <w:bCs/>
          <w:sz w:val="22"/>
          <w:szCs w:val="22"/>
          <w:lang w:val="es-MX"/>
        </w:rPr>
      </w:pPr>
      <w:r w:rsidRPr="002D7C14">
        <w:rPr>
          <w:rFonts w:ascii="Garamond" w:hAnsi="Garamond" w:cs="Arial"/>
          <w:b/>
          <w:bCs/>
          <w:sz w:val="22"/>
          <w:szCs w:val="22"/>
          <w:lang w:val="es-MX"/>
        </w:rPr>
        <w:t xml:space="preserve">MODIFICACIÓN No. </w:t>
      </w:r>
      <w:r w:rsidR="000062B5">
        <w:rPr>
          <w:rFonts w:ascii="Garamond" w:hAnsi="Garamond" w:cs="Arial"/>
          <w:b/>
          <w:bCs/>
          <w:sz w:val="22"/>
          <w:szCs w:val="22"/>
          <w:lang w:val="es-MX"/>
        </w:rPr>
        <w:t>2</w:t>
      </w:r>
      <w:r w:rsidRPr="002D7C14">
        <w:rPr>
          <w:rFonts w:ascii="Garamond" w:hAnsi="Garamond" w:cs="Arial"/>
          <w:b/>
          <w:bCs/>
          <w:sz w:val="22"/>
          <w:szCs w:val="22"/>
          <w:lang w:val="es-MX"/>
        </w:rPr>
        <w:t xml:space="preserve"> AL CONTRATO DE </w:t>
      </w:r>
      <w:r w:rsidR="000062B5">
        <w:rPr>
          <w:rFonts w:ascii="Garamond" w:hAnsi="Garamond" w:cs="Arial"/>
          <w:b/>
          <w:bCs/>
          <w:sz w:val="22"/>
          <w:szCs w:val="22"/>
          <w:lang w:val="es-MX"/>
        </w:rPr>
        <w:t>SUMINISTRO</w:t>
      </w:r>
      <w:r w:rsidR="005F2C42">
        <w:rPr>
          <w:rFonts w:ascii="Garamond" w:hAnsi="Garamond" w:cs="Arial"/>
          <w:b/>
          <w:bCs/>
          <w:sz w:val="22"/>
          <w:szCs w:val="22"/>
          <w:lang w:val="es-MX"/>
        </w:rPr>
        <w:t xml:space="preserve"> </w:t>
      </w:r>
      <w:r w:rsidRPr="002D7C14">
        <w:rPr>
          <w:rFonts w:ascii="Garamond" w:hAnsi="Garamond" w:cs="Arial"/>
          <w:b/>
          <w:bCs/>
          <w:sz w:val="22"/>
          <w:szCs w:val="22"/>
          <w:lang w:val="es-MX"/>
        </w:rPr>
        <w:t>No</w:t>
      </w:r>
      <w:r w:rsidR="008108AA" w:rsidRPr="008108AA">
        <w:rPr>
          <w:rFonts w:ascii="Garamond" w:hAnsi="Garamond" w:cs="Arial"/>
          <w:color w:val="auto"/>
          <w:sz w:val="22"/>
          <w:szCs w:val="22"/>
          <w:shd w:val="clear" w:color="auto" w:fill="FFFFFF"/>
        </w:rPr>
        <w:t xml:space="preserve"> </w:t>
      </w:r>
      <w:r w:rsidR="008108AA" w:rsidRPr="008108AA">
        <w:rPr>
          <w:rFonts w:ascii="Garamond" w:hAnsi="Garamond" w:cs="Arial"/>
          <w:b/>
          <w:bCs/>
          <w:sz w:val="22"/>
          <w:szCs w:val="22"/>
        </w:rPr>
        <w:t>FDLSC-CSU-729-2025</w:t>
      </w:r>
      <w:r w:rsidR="008108AA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2D7C14">
        <w:rPr>
          <w:rFonts w:ascii="Garamond" w:hAnsi="Garamond" w:cs="Arial"/>
          <w:b/>
          <w:bCs/>
          <w:sz w:val="22"/>
          <w:szCs w:val="22"/>
          <w:lang w:val="es-MX"/>
        </w:rPr>
        <w:t xml:space="preserve">CELEBRADO ENTRE </w:t>
      </w:r>
      <w:r w:rsidR="005F2C42">
        <w:rPr>
          <w:rFonts w:ascii="Garamond" w:hAnsi="Garamond" w:cs="Arial"/>
          <w:b/>
          <w:bCs/>
          <w:sz w:val="22"/>
          <w:szCs w:val="22"/>
          <w:lang w:val="es-MX"/>
        </w:rPr>
        <w:t xml:space="preserve">EL FONDO DE DESARROLLO LOCAL DE SAN CRISTÓBAL </w:t>
      </w:r>
      <w:r w:rsidR="000062B5">
        <w:rPr>
          <w:rFonts w:ascii="Garamond" w:hAnsi="Garamond" w:cs="Arial"/>
          <w:b/>
          <w:bCs/>
          <w:sz w:val="22"/>
          <w:szCs w:val="22"/>
          <w:lang w:val="es-MX"/>
        </w:rPr>
        <w:t>E</w:t>
      </w:r>
      <w:r w:rsidRPr="002D7C14">
        <w:rPr>
          <w:rFonts w:ascii="Garamond" w:hAnsi="Garamond" w:cs="Arial"/>
          <w:b/>
          <w:bCs/>
          <w:sz w:val="22"/>
          <w:szCs w:val="22"/>
          <w:lang w:val="es-MX"/>
        </w:rPr>
        <w:t xml:space="preserve"> </w:t>
      </w:r>
      <w:r w:rsidR="008108AA" w:rsidRPr="008108AA">
        <w:rPr>
          <w:rFonts w:ascii="Garamond" w:hAnsi="Garamond" w:cs="Arial"/>
          <w:b/>
          <w:bCs/>
          <w:sz w:val="22"/>
          <w:szCs w:val="22"/>
        </w:rPr>
        <w:t>INSUMOS LORENA SA</w:t>
      </w:r>
      <w:r w:rsidR="008108AA">
        <w:rPr>
          <w:rFonts w:ascii="Garamond" w:hAnsi="Garamond" w:cs="Arial"/>
          <w:b/>
          <w:bCs/>
          <w:sz w:val="22"/>
          <w:szCs w:val="22"/>
        </w:rPr>
        <w:t>S.</w:t>
      </w:r>
    </w:p>
    <w:p w14:paraId="393515B8" w14:textId="77777777" w:rsidR="00C5142A" w:rsidRPr="002D7C14" w:rsidRDefault="00C5142A" w:rsidP="00C5142A">
      <w:pPr>
        <w:rPr>
          <w:rFonts w:ascii="Garamond" w:hAnsi="Garamond" w:cs="Garamond"/>
          <w:b/>
          <w:color w:val="000000"/>
          <w:sz w:val="22"/>
          <w:szCs w:val="22"/>
        </w:rPr>
      </w:pPr>
    </w:p>
    <w:p w14:paraId="448F0837" w14:textId="27D5DECD" w:rsidR="00EF3DAD" w:rsidRPr="008108AA" w:rsidRDefault="00EF3DAD" w:rsidP="00EF3DAD">
      <w:pPr>
        <w:pStyle w:val="Default"/>
        <w:jc w:val="both"/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</w:pPr>
      <w:r w:rsidRPr="002D7C14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En virtud de la solicitud remitida </w:t>
      </w:r>
      <w:r w:rsidR="005F2C42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por el supervisor y apoyo a la supervisión del contrato </w:t>
      </w:r>
      <w:r w:rsidRP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mediante </w:t>
      </w:r>
      <w:r w:rsidR="005F2C42" w:rsidRP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el formato “Solicitud de modificación contractual” del 2 de </w:t>
      </w:r>
      <w:r w:rsid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>marz</w:t>
      </w:r>
      <w:r w:rsidR="005F2C42" w:rsidRP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>o de 2026</w:t>
      </w:r>
      <w:r w:rsidRP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, mediante el cual solicita la Modificación de la Cláusula </w:t>
      </w:r>
      <w:r w:rsidR="005F2C42" w:rsidRP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Tercera </w:t>
      </w:r>
      <w:r w:rsidRP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del contrato de </w:t>
      </w:r>
      <w:r w:rsidR="000062B5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>SUMINISTRO</w:t>
      </w:r>
      <w:r w:rsidRP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 No. </w:t>
      </w:r>
      <w:r w:rsidR="005F2C42" w:rsidRP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>No.</w:t>
      </w:r>
      <w:r w:rsidR="008108AA" w:rsidRPr="008108AA">
        <w:rPr>
          <w:rFonts w:ascii="Garamond" w:hAnsi="Garamond" w:cs="Times New Roman"/>
          <w:color w:val="auto"/>
          <w:sz w:val="22"/>
          <w:szCs w:val="22"/>
          <w:lang w:eastAsia="en-US"/>
        </w:rPr>
        <w:t xml:space="preserve"> </w:t>
      </w:r>
      <w:r w:rsidR="008108AA" w:rsidRPr="008108AA">
        <w:rPr>
          <w:rFonts w:ascii="Garamond" w:hAnsi="Garamond" w:cs="Arial"/>
          <w:color w:val="auto"/>
          <w:sz w:val="22"/>
          <w:szCs w:val="22"/>
          <w:shd w:val="clear" w:color="auto" w:fill="FFFFFF"/>
        </w:rPr>
        <w:t>FDLSC-CSU-729-2025</w:t>
      </w:r>
      <w:r w:rsidRP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>, la cual se justifica en los siguientes términos:</w:t>
      </w:r>
    </w:p>
    <w:p w14:paraId="3E3AEDB0" w14:textId="77777777" w:rsidR="00EF3DAD" w:rsidRPr="002D7C14" w:rsidRDefault="00EF3DAD" w:rsidP="00EF3DAD">
      <w:pPr>
        <w:pStyle w:val="Default"/>
        <w:jc w:val="both"/>
        <w:rPr>
          <w:rFonts w:ascii="Garamond" w:hAnsi="Garamond" w:cs="Arial"/>
          <w:color w:val="FF0000"/>
          <w:sz w:val="22"/>
          <w:szCs w:val="22"/>
          <w:shd w:val="clear" w:color="auto" w:fill="FFFFFF"/>
          <w:lang w:val="es-MX"/>
        </w:rPr>
      </w:pPr>
    </w:p>
    <w:p w14:paraId="53F3AA3C" w14:textId="77777777" w:rsidR="005F2C42" w:rsidRDefault="005F2C42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>
        <w:rPr>
          <w:rFonts w:ascii="Garamond" w:hAnsi="Garamond"/>
          <w:i/>
          <w:iCs/>
          <w:sz w:val="22"/>
          <w:szCs w:val="22"/>
          <w:lang w:val="es-CO"/>
        </w:rPr>
        <w:t>(…)</w:t>
      </w:r>
    </w:p>
    <w:p w14:paraId="0BC348C8" w14:textId="7FAFEC91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 xml:space="preserve">En atención a la solicitud de fecha primero de marzo de 2026 presentada por la contratista </w:t>
      </w:r>
      <w:r w:rsidRPr="008108AA">
        <w:rPr>
          <w:rFonts w:ascii="Garamond" w:hAnsi="Garamond"/>
          <w:b/>
          <w:bCs/>
          <w:i/>
          <w:iCs/>
          <w:sz w:val="22"/>
          <w:szCs w:val="22"/>
          <w:lang w:val="es-CO"/>
        </w:rPr>
        <w:t>INSUMOS</w:t>
      </w:r>
      <w:r>
        <w:rPr>
          <w:rFonts w:ascii="Garamond" w:hAnsi="Garamond"/>
          <w:b/>
          <w:bCs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b/>
          <w:bCs/>
          <w:i/>
          <w:iCs/>
          <w:sz w:val="22"/>
          <w:szCs w:val="22"/>
          <w:lang w:val="es-CO"/>
        </w:rPr>
        <w:t>LORENA S.A.S.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, relacionada con la ampliación del plazo de ejecución hasta el 29 de mayo de 2026, se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procede a realizar el análisis técnico correspondiente en calidad de Supervisor del contrato.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La solicitud del contratista se fundamenta en los siguientes aspectos:</w:t>
      </w:r>
    </w:p>
    <w:p w14:paraId="27B6A85A" w14:textId="700DFCED" w:rsid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“Durante la fase de programación y producción se presentaron circunstancias propias del sector manufacturero que incidieron en el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cronograma inicialmente previsto, particularmente asociadas al inicio de la nueva vigencia fiscal y al comportamiento estacional del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mercado industrial. Es importante señalar que el sector de curtiembres, fabricación de suelas y componentes industriales opera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tradicionalmente con cierre colectivo durante las primeras semanas del año, retomando labores progresivamente hacia la tercera y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cuarta semana de enero, lo que generó ajustes en la disponibilidad efectiva de insumos y en la programación de órdenes de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producción.</w:t>
      </w:r>
    </w:p>
    <w:p w14:paraId="7FECFC03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</w:p>
    <w:p w14:paraId="256550D3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Por otra parte, el proceso de fabricación exige que el cuero tratado cumpla ciclos de:</w:t>
      </w:r>
    </w:p>
    <w:p w14:paraId="3ADA771C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• Estabilización.</w:t>
      </w:r>
    </w:p>
    <w:p w14:paraId="6A183972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• Secado técnico controlado.</w:t>
      </w:r>
    </w:p>
    <w:p w14:paraId="3E60C72C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• Curado.</w:t>
      </w:r>
    </w:p>
    <w:p w14:paraId="21C5A705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• Ajuste de humedad antes del proceso de moldeado y pegado.</w:t>
      </w:r>
    </w:p>
    <w:p w14:paraId="40B898B7" w14:textId="422E8173" w:rsid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Durante el periodo reciente se han presentado variaciones climáticas con niveles elevados de humedad ambiental, lo cual incide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técnicamente en los tiempos de secado y adherencia, ya que estos procesos no pueden acelerarse sin comprometer resistencia,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durabilidad y calidad final del producto.</w:t>
      </w:r>
    </w:p>
    <w:p w14:paraId="7407EA90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</w:p>
    <w:p w14:paraId="04C78BA9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Así mismo, manifiesto que, con el inicio de la nueva vigencia fiscal, el mercado presentó:</w:t>
      </w:r>
    </w:p>
    <w:p w14:paraId="76458A70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• Actualización general de listas de precios por parte de proveedores.</w:t>
      </w:r>
    </w:p>
    <w:p w14:paraId="64DCE5CB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• Incremento en costos de materias primas.</w:t>
      </w:r>
    </w:p>
    <w:p w14:paraId="0968875F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• Ajustes en condiciones de suministro.</w:t>
      </w:r>
    </w:p>
    <w:p w14:paraId="0A1E0D33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• Alta demanda institucional propia del inicio presupuestal.</w:t>
      </w:r>
    </w:p>
    <w:p w14:paraId="40EE9C2A" w14:textId="77777777" w:rsid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</w:p>
    <w:p w14:paraId="2A71CD18" w14:textId="386CA440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Este fenómeno generó reprogramaciones en órdenes industriales y ajustes logísticos que impactaron el ciclo productivo. Es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importante precisar que, pese a estas condiciones, el contratista ha mantenido la programación activa y ha privilegiado la</w:t>
      </w:r>
      <w:r w:rsidRPr="008108AA">
        <w:rPr>
          <w:rFonts w:ascii="Garamond-Italic" w:hAnsi="Garamond-Italic" w:cs="Garamond-Italic"/>
          <w:i/>
          <w:iCs/>
          <w:sz w:val="22"/>
          <w:szCs w:val="22"/>
          <w:lang w:val="es-CO" w:eastAsia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producción consolidada del lote completo, garantizando homogeneidad, trazabilidad y cumplimiento estricto de especificaciones</w:t>
      </w:r>
    </w:p>
    <w:p w14:paraId="6AD5E5DC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técnicas.</w:t>
      </w:r>
    </w:p>
    <w:p w14:paraId="747CA39C" w14:textId="71B10844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La presente solicitud no obedece a inactividad ni falta de diligencia, sino a la necesidad de respetar los tiempos técnicos e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industriales propios del proceso productivo especializado, asegurando que la entrega se realice en condiciones óptimas y plenamente</w:t>
      </w:r>
    </w:p>
    <w:p w14:paraId="6C9D7DB9" w14:textId="77777777" w:rsid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conformes con lo pactado.”</w:t>
      </w:r>
    </w:p>
    <w:p w14:paraId="4F16F6E5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</w:p>
    <w:p w14:paraId="0CB4BAF7" w14:textId="51C2FCC3" w:rsid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El contratista expone circunstancias externas asociadas al ciclo productivo del sector manufacturero,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particularmente relacionadas con disponibilidad de insumos, tiempos técnicos de estabilización y curado del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cuero, condiciones climáticas que inciden en los procesos de secado y adherencia, así como ajustes sectoriales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propios del inicio de vigencia fiscal.</w:t>
      </w:r>
    </w:p>
    <w:p w14:paraId="5559AF49" w14:textId="16CCD2EB" w:rsid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lastRenderedPageBreak/>
        <w:t>Revisada la información y considerando la naturaleza especializada de los elementos objeto del contrato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(calzado de protección con requerimientos técnicos específicos), se evidencia que los procesos productivos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descritos hacen parte de la cadena industrial propia del sector y pueden incidir en los tiempos de fabricación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 xml:space="preserve">bajo determinadas condiciones. Es importante resaltar que la </w:t>
      </w:r>
      <w:proofErr w:type="spellStart"/>
      <w:r w:rsidRPr="008108AA">
        <w:rPr>
          <w:rFonts w:ascii="Garamond" w:hAnsi="Garamond"/>
          <w:i/>
          <w:iCs/>
          <w:sz w:val="22"/>
          <w:szCs w:val="22"/>
          <w:lang w:val="es-CO"/>
        </w:rPr>
        <w:t>prorroga</w:t>
      </w:r>
      <w:proofErr w:type="spellEnd"/>
      <w:r w:rsidRPr="008108AA">
        <w:rPr>
          <w:rFonts w:ascii="Garamond" w:hAnsi="Garamond"/>
          <w:i/>
          <w:iCs/>
          <w:sz w:val="22"/>
          <w:szCs w:val="22"/>
          <w:lang w:val="es-CO"/>
        </w:rPr>
        <w:t xml:space="preserve"> de ninguna manera genera costos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adicionales al contrato, sino que su extensión en el tiempo busca permitir adelantar las gestiones necesarias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para la adecuada ejecución del contrato, que como se dijo, por factores imprevistos no se han podido realizar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en el término inicialmente previsto.</w:t>
      </w:r>
    </w:p>
    <w:p w14:paraId="6759B5E7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</w:p>
    <w:p w14:paraId="260E6DD8" w14:textId="3E6B1394" w:rsid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No obstante, es importante precisar que el contrato ya fue objeto de una prórroga previa por ochenta y tres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 xml:space="preserve">(83) días, razón por la cual la presente ampliación debe entenderse como </w:t>
      </w:r>
      <w:r w:rsidRPr="008108AA">
        <w:rPr>
          <w:rFonts w:ascii="Garamond" w:hAnsi="Garamond"/>
          <w:b/>
          <w:bCs/>
          <w:i/>
          <w:iCs/>
          <w:sz w:val="22"/>
          <w:szCs w:val="22"/>
          <w:lang w:val="es-CO"/>
        </w:rPr>
        <w:t>excepcional y de carácter</w:t>
      </w:r>
      <w:r>
        <w:rPr>
          <w:rFonts w:ascii="Garamond" w:hAnsi="Garamond"/>
          <w:b/>
          <w:bCs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b/>
          <w:bCs/>
          <w:i/>
          <w:iCs/>
          <w:sz w:val="22"/>
          <w:szCs w:val="22"/>
          <w:lang w:val="es-CO"/>
        </w:rPr>
        <w:t>estrictamente perentorio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, orientada exclusivamente a permitir la culminación del ciclo productivo sin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comprometer la calidad técnica de los elementos.</w:t>
      </w:r>
    </w:p>
    <w:p w14:paraId="6681DC29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</w:p>
    <w:p w14:paraId="0CD5C617" w14:textId="69C8FACF" w:rsid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Adicionalmente, debe señalarse que los elementos contratados corresponden a equipos de protección personal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destinados a la prevención de accidentes y mitigación de riesgos laborales, por lo cual resultan estratégicos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para la implementación del Sistema de Gestión de Seguridad y Salud en el Trabajo del Fondo de Desarrollo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Local de San Cristóbal.</w:t>
      </w:r>
    </w:p>
    <w:p w14:paraId="74C9A388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</w:p>
    <w:p w14:paraId="7A5745E2" w14:textId="76ABEC95" w:rsid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En consecuencia, si bien se considera viable técnicamente conceder la prórroga hasta el 29 de mayo de 2026,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 xml:space="preserve">este plazo debe entenderse como </w:t>
      </w:r>
      <w:r w:rsidRPr="008108AA">
        <w:rPr>
          <w:rFonts w:ascii="Garamond" w:hAnsi="Garamond"/>
          <w:b/>
          <w:bCs/>
          <w:i/>
          <w:iCs/>
          <w:sz w:val="22"/>
          <w:szCs w:val="22"/>
          <w:lang w:val="es-CO"/>
        </w:rPr>
        <w:t>máximo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, instando al contratista a realizar la entrega en fecha anterior en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caso de culminar el proceso productivo antes del término autorizado, con el fin de no afectar la gestión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preventiva de la Entidad.</w:t>
      </w:r>
    </w:p>
    <w:p w14:paraId="640C99B6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</w:p>
    <w:p w14:paraId="732840E4" w14:textId="6FB946DA" w:rsid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La presente recomendación se emite en el marco del principio de responsabilidad y con el propósito de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garantizar el cumplimiento integral del objeto contractual, salvaguardando el interés público.</w:t>
      </w:r>
    </w:p>
    <w:p w14:paraId="2FF25580" w14:textId="680215AC" w:rsidR="001A7D2F" w:rsidRPr="005F2C42" w:rsidRDefault="001A7D2F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>
        <w:rPr>
          <w:rFonts w:ascii="Garamond" w:hAnsi="Garamond"/>
          <w:i/>
          <w:iCs/>
          <w:sz w:val="22"/>
          <w:szCs w:val="22"/>
          <w:lang w:val="es-CO"/>
        </w:rPr>
        <w:t>(…)</w:t>
      </w:r>
    </w:p>
    <w:p w14:paraId="7A235937" w14:textId="77777777" w:rsidR="00EF3DAD" w:rsidRPr="002D7C14" w:rsidRDefault="00EF3DAD" w:rsidP="00EF3DAD">
      <w:pPr>
        <w:pStyle w:val="Default"/>
        <w:jc w:val="both"/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</w:pPr>
    </w:p>
    <w:p w14:paraId="392279B5" w14:textId="52D11D69" w:rsidR="00EF3DAD" w:rsidRDefault="00EF3DAD" w:rsidP="00EF3DAD">
      <w:pPr>
        <w:pStyle w:val="Default"/>
        <w:jc w:val="both"/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</w:pPr>
      <w:r w:rsidRPr="002D7C14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Conforme a lo anterior y encontrándose la solicitud acorde a la normatividad vigente, se procede a </w:t>
      </w:r>
      <w:r w:rsidR="003B5C91" w:rsidRPr="002D7C14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>efectuar</w:t>
      </w:r>
      <w:r w:rsidRPr="002D7C14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 Modificación a las Condiciones Generales del contrato </w:t>
      </w:r>
      <w:r w:rsidR="001A7D2F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de </w:t>
      </w:r>
      <w:r w:rsidR="000062B5" w:rsidRPr="000062B5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SUMINISTRO </w:t>
      </w:r>
      <w:r w:rsidRPr="002D7C14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>No.</w:t>
      </w:r>
      <w:r w:rsidR="001A7D2F" w:rsidRPr="001A7D2F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 </w:t>
      </w:r>
      <w:r w:rsidR="008108AA" w:rsidRPr="008108AA">
        <w:rPr>
          <w:rFonts w:ascii="Garamond" w:hAnsi="Garamond" w:cs="Arial"/>
          <w:b/>
          <w:bCs/>
          <w:color w:val="auto"/>
          <w:sz w:val="22"/>
          <w:szCs w:val="22"/>
          <w:shd w:val="clear" w:color="auto" w:fill="FFFFFF"/>
        </w:rPr>
        <w:t>FDLSC-CSU-729-2025</w:t>
      </w:r>
      <w:r w:rsidR="001A7D2F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 </w:t>
      </w:r>
      <w:r w:rsidRPr="002D7C14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en los siguientes términos: </w:t>
      </w:r>
      <w:bookmarkStart w:id="0" w:name="__DdeLink__806_1862099654"/>
      <w:bookmarkStart w:id="1" w:name="__DdeLink__6_222544985"/>
      <w:bookmarkStart w:id="2" w:name="__DdeLink__9594_89621111"/>
      <w:bookmarkEnd w:id="0"/>
      <w:bookmarkEnd w:id="1"/>
      <w:bookmarkEnd w:id="2"/>
    </w:p>
    <w:p w14:paraId="19729685" w14:textId="62E141FD" w:rsidR="001A7D2F" w:rsidRDefault="001A7D2F" w:rsidP="00EF3DAD">
      <w:pPr>
        <w:pStyle w:val="Default"/>
        <w:jc w:val="both"/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</w:pPr>
    </w:p>
    <w:p w14:paraId="7EF0FF14" w14:textId="3B62352A" w:rsidR="008108AA" w:rsidRDefault="001A7D2F" w:rsidP="008108AA">
      <w:pPr>
        <w:pStyle w:val="Default"/>
        <w:jc w:val="both"/>
        <w:rPr>
          <w:rFonts w:ascii="Garamond" w:hAnsi="Garamond" w:cs="Arial"/>
          <w:i/>
          <w:iCs/>
          <w:color w:val="auto"/>
          <w:sz w:val="22"/>
          <w:szCs w:val="22"/>
          <w:shd w:val="clear" w:color="auto" w:fill="FFFFFF"/>
          <w:lang w:val="es-MX"/>
        </w:rPr>
      </w:pPr>
      <w:r>
        <w:rPr>
          <w:rFonts w:ascii="Garamond" w:hAnsi="Garamond" w:cs="Arial"/>
          <w:b/>
          <w:bCs/>
          <w:color w:val="auto"/>
          <w:sz w:val="22"/>
          <w:szCs w:val="22"/>
          <w:shd w:val="clear" w:color="auto" w:fill="FFFFFF"/>
          <w:lang w:val="es-MX"/>
        </w:rPr>
        <w:t>CLÁUSULA PRIMERA – PRÓRROGA</w:t>
      </w:r>
      <w:r w:rsidR="008108AA" w:rsidRPr="008108AA">
        <w:rPr>
          <w:rFonts w:ascii="Garamond" w:hAnsi="Garamond" w:cs="Arial"/>
          <w:b/>
          <w:bCs/>
          <w:color w:val="auto"/>
          <w:sz w:val="22"/>
          <w:szCs w:val="22"/>
          <w:shd w:val="clear" w:color="auto" w:fill="FFFFFF"/>
          <w:lang w:val="es-MX"/>
        </w:rPr>
        <w:t xml:space="preserve">: </w:t>
      </w:r>
      <w:r w:rsidR="008108AA" w:rsidRP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Prorrogar el contrato No. </w:t>
      </w:r>
      <w:r w:rsidR="008108AA" w:rsidRPr="008108AA">
        <w:rPr>
          <w:rFonts w:ascii="Garamond" w:hAnsi="Garamond" w:cs="Arial"/>
          <w:b/>
          <w:bCs/>
          <w:color w:val="auto"/>
          <w:sz w:val="22"/>
          <w:szCs w:val="22"/>
          <w:shd w:val="clear" w:color="auto" w:fill="FFFFFF"/>
        </w:rPr>
        <w:t>FDLSC-CSU-729-2025</w:t>
      </w:r>
      <w:r w:rsidR="008108AA" w:rsidRP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, por el término de </w:t>
      </w:r>
      <w:r w:rsid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>ochenta y siete (87) días calendario</w:t>
      </w:r>
      <w:r w:rsidR="008108AA" w:rsidRP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, es decir hasta el </w:t>
      </w:r>
      <w:r w:rsid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>29</w:t>
      </w:r>
      <w:r w:rsidR="008108AA" w:rsidRP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 de </w:t>
      </w:r>
      <w:r w:rsid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>mayo</w:t>
      </w:r>
      <w:r w:rsidR="008108AA" w:rsidRP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 de 2026, y en consecuencia modificar la cláusula tercera la cual, con las anteriores modificaciones, quedará así: </w:t>
      </w:r>
      <w:r w:rsidR="008108AA" w:rsidRPr="008108AA">
        <w:rPr>
          <w:rFonts w:ascii="Garamond" w:hAnsi="Garamond" w:cs="Arial"/>
          <w:i/>
          <w:iCs/>
          <w:color w:val="auto"/>
          <w:sz w:val="22"/>
          <w:szCs w:val="22"/>
          <w:shd w:val="clear" w:color="auto" w:fill="FFFFFF"/>
          <w:lang w:val="es-MX"/>
        </w:rPr>
        <w:t xml:space="preserve">CLÁUSULA TERCERA. - PLAZO: El plazo de ejecución del presente contrato será hasta el </w:t>
      </w:r>
      <w:r w:rsidR="008108AA">
        <w:rPr>
          <w:rFonts w:ascii="Garamond" w:hAnsi="Garamond" w:cs="Arial"/>
          <w:i/>
          <w:iCs/>
          <w:color w:val="auto"/>
          <w:sz w:val="22"/>
          <w:szCs w:val="22"/>
          <w:shd w:val="clear" w:color="auto" w:fill="FFFFFF"/>
          <w:lang w:val="es-MX"/>
        </w:rPr>
        <w:t>29</w:t>
      </w:r>
      <w:r w:rsidR="008108AA" w:rsidRPr="008108AA">
        <w:rPr>
          <w:rFonts w:ascii="Garamond" w:hAnsi="Garamond" w:cs="Arial"/>
          <w:i/>
          <w:iCs/>
          <w:color w:val="auto"/>
          <w:sz w:val="22"/>
          <w:szCs w:val="22"/>
          <w:shd w:val="clear" w:color="auto" w:fill="FFFFFF"/>
          <w:lang w:val="es-MX"/>
        </w:rPr>
        <w:t xml:space="preserve"> de </w:t>
      </w:r>
      <w:r w:rsidR="008108AA">
        <w:rPr>
          <w:rFonts w:ascii="Garamond" w:hAnsi="Garamond" w:cs="Arial"/>
          <w:i/>
          <w:iCs/>
          <w:color w:val="auto"/>
          <w:sz w:val="22"/>
          <w:szCs w:val="22"/>
          <w:shd w:val="clear" w:color="auto" w:fill="FFFFFF"/>
          <w:lang w:val="es-MX"/>
        </w:rPr>
        <w:t xml:space="preserve">mayo </w:t>
      </w:r>
      <w:r w:rsidR="008108AA" w:rsidRPr="008108AA">
        <w:rPr>
          <w:rFonts w:ascii="Garamond" w:hAnsi="Garamond" w:cs="Arial"/>
          <w:i/>
          <w:iCs/>
          <w:color w:val="auto"/>
          <w:sz w:val="22"/>
          <w:szCs w:val="22"/>
          <w:shd w:val="clear" w:color="auto" w:fill="FFFFFF"/>
          <w:lang w:val="es-MX"/>
        </w:rPr>
        <w:t>de 2026, a partir del cumplimiento de los requisitos de perfeccionamiento y ejecución.</w:t>
      </w:r>
    </w:p>
    <w:p w14:paraId="77E21D71" w14:textId="77777777" w:rsidR="008108AA" w:rsidRPr="008108AA" w:rsidRDefault="008108AA" w:rsidP="008108AA">
      <w:pPr>
        <w:pStyle w:val="Default"/>
        <w:jc w:val="both"/>
        <w:rPr>
          <w:rFonts w:ascii="Garamond" w:hAnsi="Garamond" w:cs="Arial"/>
          <w:i/>
          <w:iCs/>
          <w:color w:val="auto"/>
          <w:sz w:val="22"/>
          <w:szCs w:val="22"/>
          <w:shd w:val="clear" w:color="auto" w:fill="FFFFFF"/>
          <w:lang w:val="es-MX"/>
        </w:rPr>
      </w:pPr>
    </w:p>
    <w:p w14:paraId="2EFE4199" w14:textId="7E76ACBB" w:rsidR="00E10BFE" w:rsidRPr="00E10BFE" w:rsidRDefault="00E10BFE" w:rsidP="008108AA">
      <w:pPr>
        <w:pStyle w:val="Default"/>
        <w:jc w:val="both"/>
        <w:rPr>
          <w:rFonts w:ascii="Garamond" w:hAnsi="Garamond"/>
          <w:sz w:val="22"/>
          <w:szCs w:val="22"/>
        </w:rPr>
      </w:pPr>
      <w:r w:rsidRPr="00E10BFE">
        <w:rPr>
          <w:rFonts w:ascii="Garamond" w:hAnsi="Garamond"/>
          <w:b/>
          <w:bCs/>
          <w:sz w:val="22"/>
          <w:szCs w:val="22"/>
        </w:rPr>
        <w:t xml:space="preserve">CLÁUSULA SEGUNDA – GARANTÍAS: </w:t>
      </w:r>
      <w:r w:rsidRPr="00E10BFE">
        <w:rPr>
          <w:rFonts w:ascii="Garamond" w:hAnsi="Garamond"/>
          <w:sz w:val="22"/>
          <w:szCs w:val="22"/>
        </w:rPr>
        <w:t>EL CONTRATISTA modificará las garantías en los términos del contrato y sus modificaciones allegando al Fondo de Desarrollo Local de San Cristóbal la constancia a través de la plataforma transaccional SECOP II para su aprobación.</w:t>
      </w:r>
    </w:p>
    <w:p w14:paraId="5FF00D40" w14:textId="419E54F0" w:rsidR="00E10BFE" w:rsidRPr="00E10BFE" w:rsidRDefault="00E10BFE" w:rsidP="00E10BFE">
      <w:pPr>
        <w:pStyle w:val="NormalWeb"/>
        <w:jc w:val="both"/>
        <w:rPr>
          <w:rFonts w:ascii="Garamond" w:hAnsi="Garamond" w:cs="Arial"/>
          <w:sz w:val="22"/>
          <w:szCs w:val="22"/>
          <w:shd w:val="clear" w:color="auto" w:fill="FFFFFF"/>
          <w:lang w:val="es-MX"/>
        </w:rPr>
      </w:pPr>
      <w:r w:rsidRPr="00E10BFE">
        <w:rPr>
          <w:rFonts w:ascii="Garamond" w:hAnsi="Garamond" w:cs="Cambria Math"/>
          <w:b/>
          <w:bCs/>
          <w:sz w:val="22"/>
          <w:szCs w:val="22"/>
        </w:rPr>
        <w:t>CLÁUSULA CUARTA – VIGENCIA:</w:t>
      </w:r>
      <w:r w:rsidRPr="00E10BFE">
        <w:rPr>
          <w:rFonts w:ascii="Garamond" w:hAnsi="Garamond" w:cs="Cambria Math"/>
          <w:sz w:val="22"/>
          <w:szCs w:val="22"/>
        </w:rPr>
        <w:t xml:space="preserve"> Las demás disposiciones del Contrato</w:t>
      </w:r>
      <w:r w:rsidRPr="00E10BFE">
        <w:rPr>
          <w:rFonts w:ascii="Garamond" w:hAnsi="Garamond"/>
          <w:sz w:val="22"/>
          <w:szCs w:val="22"/>
        </w:rPr>
        <w:t xml:space="preserve"> </w:t>
      </w:r>
      <w:r w:rsidRPr="00E10BFE">
        <w:rPr>
          <w:rFonts w:ascii="Garamond" w:hAnsi="Garamond" w:cs="Arial"/>
          <w:sz w:val="22"/>
          <w:szCs w:val="22"/>
          <w:shd w:val="clear" w:color="auto" w:fill="FFFFFF"/>
          <w:lang w:val="es-MX"/>
        </w:rPr>
        <w:t xml:space="preserve">de </w:t>
      </w:r>
      <w:r w:rsidR="000062B5">
        <w:rPr>
          <w:rFonts w:ascii="Garamond" w:hAnsi="Garamond" w:cs="Arial"/>
          <w:sz w:val="22"/>
          <w:szCs w:val="22"/>
          <w:shd w:val="clear" w:color="auto" w:fill="FFFFFF"/>
          <w:lang w:val="es-MX"/>
        </w:rPr>
        <w:t>SUMINISTRO</w:t>
      </w:r>
      <w:r w:rsidR="000062B5" w:rsidRPr="008108AA">
        <w:rPr>
          <w:rFonts w:ascii="Garamond" w:hAnsi="Garamond" w:cs="Arial"/>
          <w:sz w:val="22"/>
          <w:szCs w:val="22"/>
          <w:shd w:val="clear" w:color="auto" w:fill="FFFFFF"/>
          <w:lang w:val="es-MX"/>
        </w:rPr>
        <w:t xml:space="preserve"> </w:t>
      </w:r>
      <w:r w:rsidRPr="00E10BFE">
        <w:rPr>
          <w:rFonts w:ascii="Garamond" w:hAnsi="Garamond" w:cs="Arial"/>
          <w:sz w:val="22"/>
          <w:szCs w:val="22"/>
          <w:shd w:val="clear" w:color="auto" w:fill="FFFFFF"/>
          <w:lang w:val="es-MX"/>
        </w:rPr>
        <w:t xml:space="preserve">No. </w:t>
      </w:r>
      <w:r w:rsidR="008108AA" w:rsidRPr="008108AA">
        <w:rPr>
          <w:rFonts w:ascii="Garamond" w:hAnsi="Garamond" w:cs="Arial"/>
          <w:b/>
          <w:bCs/>
          <w:sz w:val="22"/>
          <w:szCs w:val="22"/>
          <w:shd w:val="clear" w:color="auto" w:fill="FFFFFF"/>
        </w:rPr>
        <w:t>FDLSC-CSU-729-2025</w:t>
      </w:r>
      <w:r w:rsidR="008108AA">
        <w:rPr>
          <w:rFonts w:ascii="Garamond" w:hAnsi="Garamond" w:cs="Arial"/>
          <w:b/>
          <w:bCs/>
          <w:sz w:val="22"/>
          <w:szCs w:val="22"/>
          <w:shd w:val="clear" w:color="auto" w:fill="FFFFFF"/>
        </w:rPr>
        <w:t>.</w:t>
      </w:r>
    </w:p>
    <w:p w14:paraId="47559060" w14:textId="12301805" w:rsidR="00E10BFE" w:rsidRDefault="00E10BFE" w:rsidP="00E10BFE">
      <w:pPr>
        <w:pStyle w:val="NormalWeb"/>
        <w:jc w:val="both"/>
        <w:rPr>
          <w:rFonts w:ascii="Garamond" w:hAnsi="Garamond" w:cs="Cambria Math"/>
          <w:sz w:val="22"/>
          <w:szCs w:val="22"/>
        </w:rPr>
      </w:pPr>
      <w:r w:rsidRPr="00E10BFE">
        <w:rPr>
          <w:rFonts w:ascii="Garamond" w:hAnsi="Garamond" w:cs="Cambria Math"/>
          <w:b/>
          <w:bCs/>
          <w:sz w:val="22"/>
          <w:szCs w:val="22"/>
        </w:rPr>
        <w:t xml:space="preserve">CLÁUSULA QUINTA – PERFECCIONAMIENTO Y EJECUCIÓN: </w:t>
      </w:r>
      <w:r w:rsidRPr="00E10BFE">
        <w:rPr>
          <w:rFonts w:ascii="Garamond" w:hAnsi="Garamond" w:cs="Cambria Math"/>
          <w:sz w:val="22"/>
          <w:szCs w:val="22"/>
        </w:rPr>
        <w:t xml:space="preserve">El presente documento hace parte integral del Contrato Electrónico </w:t>
      </w:r>
      <w:r w:rsidR="008108AA" w:rsidRPr="008108AA">
        <w:rPr>
          <w:rFonts w:ascii="Garamond" w:hAnsi="Garamond" w:cs="Arial"/>
          <w:b/>
          <w:bCs/>
          <w:sz w:val="22"/>
          <w:szCs w:val="22"/>
          <w:shd w:val="clear" w:color="auto" w:fill="FFFFFF"/>
        </w:rPr>
        <w:t>FDLSC-CSU-729-2025</w:t>
      </w:r>
      <w:r w:rsidRPr="00E10BFE">
        <w:rPr>
          <w:rFonts w:ascii="Garamond" w:hAnsi="Garamond" w:cs="Cambria Math"/>
          <w:sz w:val="22"/>
          <w:szCs w:val="22"/>
        </w:rPr>
        <w:t>, y se perfeccionará con la aceptación de las partes a través de la plataforma transaccional SECOP II.</w:t>
      </w:r>
    </w:p>
    <w:p w14:paraId="38907DA7" w14:textId="3D6719B0" w:rsidR="00E10BFE" w:rsidRPr="00C93B88" w:rsidRDefault="00E10BFE" w:rsidP="00E10BFE">
      <w:pPr>
        <w:pStyle w:val="Sinespaciado"/>
        <w:rPr>
          <w:rFonts w:ascii="Garamond" w:hAnsi="Garamond"/>
          <w:sz w:val="16"/>
          <w:szCs w:val="16"/>
        </w:rPr>
      </w:pPr>
      <w:r w:rsidRPr="00C93B88">
        <w:rPr>
          <w:rFonts w:ascii="Garamond" w:hAnsi="Garamond"/>
          <w:sz w:val="16"/>
          <w:szCs w:val="16"/>
        </w:rPr>
        <w:t xml:space="preserve">Proyectó: </w:t>
      </w:r>
      <w:r w:rsidR="008108AA">
        <w:rPr>
          <w:rFonts w:ascii="Garamond" w:hAnsi="Garamond"/>
          <w:sz w:val="16"/>
          <w:szCs w:val="16"/>
        </w:rPr>
        <w:t>Diego Cifuentes</w:t>
      </w:r>
      <w:r>
        <w:rPr>
          <w:rFonts w:ascii="Garamond" w:hAnsi="Garamond"/>
          <w:sz w:val="16"/>
          <w:szCs w:val="16"/>
        </w:rPr>
        <w:t xml:space="preserve"> </w:t>
      </w:r>
      <w:r w:rsidRPr="00C93B88">
        <w:rPr>
          <w:rFonts w:ascii="Garamond" w:hAnsi="Garamond"/>
          <w:sz w:val="16"/>
          <w:szCs w:val="16"/>
        </w:rPr>
        <w:t>– Contratista CPS-</w:t>
      </w:r>
      <w:r>
        <w:rPr>
          <w:rFonts w:ascii="Garamond" w:hAnsi="Garamond"/>
          <w:sz w:val="16"/>
          <w:szCs w:val="16"/>
        </w:rPr>
        <w:t>00</w:t>
      </w:r>
      <w:r w:rsidR="008108AA">
        <w:rPr>
          <w:rFonts w:ascii="Garamond" w:hAnsi="Garamond"/>
          <w:sz w:val="16"/>
          <w:szCs w:val="16"/>
        </w:rPr>
        <w:t>7</w:t>
      </w:r>
      <w:r w:rsidRPr="00C93B88">
        <w:rPr>
          <w:rFonts w:ascii="Garamond" w:hAnsi="Garamond"/>
          <w:sz w:val="16"/>
          <w:szCs w:val="16"/>
        </w:rPr>
        <w:t>-202</w:t>
      </w:r>
      <w:r>
        <w:rPr>
          <w:rFonts w:ascii="Garamond" w:hAnsi="Garamond"/>
          <w:sz w:val="16"/>
          <w:szCs w:val="16"/>
        </w:rPr>
        <w:t>6</w:t>
      </w:r>
      <w:r w:rsidRPr="00C93B88">
        <w:rPr>
          <w:rFonts w:ascii="Garamond" w:hAnsi="Garamond"/>
          <w:sz w:val="16"/>
          <w:szCs w:val="16"/>
        </w:rPr>
        <w:t xml:space="preserve"> </w:t>
      </w:r>
    </w:p>
    <w:p w14:paraId="1A315426" w14:textId="39B5F1B2" w:rsidR="00E10BFE" w:rsidRPr="00C93B88" w:rsidRDefault="00E10BFE" w:rsidP="00E10BFE">
      <w:pPr>
        <w:pStyle w:val="Sinespaciado"/>
        <w:rPr>
          <w:rFonts w:ascii="Garamond" w:hAnsi="Garamond"/>
          <w:sz w:val="16"/>
          <w:szCs w:val="16"/>
        </w:rPr>
      </w:pPr>
      <w:r w:rsidRPr="00C93B88">
        <w:rPr>
          <w:rFonts w:ascii="Garamond" w:hAnsi="Garamond"/>
          <w:sz w:val="16"/>
          <w:szCs w:val="16"/>
        </w:rPr>
        <w:t xml:space="preserve">Revisó: Wilmer Fernando Pinzón </w:t>
      </w:r>
      <w:r>
        <w:rPr>
          <w:rFonts w:ascii="Garamond" w:hAnsi="Garamond"/>
          <w:sz w:val="16"/>
          <w:szCs w:val="16"/>
        </w:rPr>
        <w:t xml:space="preserve">Báez </w:t>
      </w:r>
      <w:r w:rsidRPr="00C93B88">
        <w:rPr>
          <w:rFonts w:ascii="Garamond" w:hAnsi="Garamond"/>
          <w:sz w:val="16"/>
          <w:szCs w:val="16"/>
        </w:rPr>
        <w:t>– Contratista CPS-0</w:t>
      </w:r>
      <w:r>
        <w:rPr>
          <w:rFonts w:ascii="Garamond" w:hAnsi="Garamond"/>
          <w:sz w:val="16"/>
          <w:szCs w:val="16"/>
        </w:rPr>
        <w:t>03</w:t>
      </w:r>
      <w:r w:rsidRPr="00C93B88">
        <w:rPr>
          <w:rFonts w:ascii="Garamond" w:hAnsi="Garamond"/>
          <w:sz w:val="16"/>
          <w:szCs w:val="16"/>
        </w:rPr>
        <w:t>-202</w:t>
      </w:r>
      <w:r>
        <w:rPr>
          <w:rFonts w:ascii="Garamond" w:hAnsi="Garamond"/>
          <w:sz w:val="16"/>
          <w:szCs w:val="16"/>
        </w:rPr>
        <w:t>6</w:t>
      </w:r>
    </w:p>
    <w:p w14:paraId="7175FF88" w14:textId="65E788A5" w:rsidR="00E10BFE" w:rsidRPr="00C93B88" w:rsidRDefault="00E10BFE" w:rsidP="00E10BFE">
      <w:pPr>
        <w:pStyle w:val="Sinespaciado"/>
        <w:rPr>
          <w:rFonts w:ascii="Garamond" w:hAnsi="Garamond"/>
          <w:sz w:val="16"/>
          <w:szCs w:val="16"/>
        </w:rPr>
      </w:pPr>
      <w:r w:rsidRPr="00C93B88">
        <w:rPr>
          <w:rFonts w:ascii="Garamond" w:hAnsi="Garamond"/>
          <w:sz w:val="16"/>
          <w:szCs w:val="16"/>
        </w:rPr>
        <w:t>Revisó: José Mauricio Barragán Moreno – Asesor de Despacho Contratista CPS-0</w:t>
      </w:r>
      <w:r>
        <w:rPr>
          <w:rFonts w:ascii="Garamond" w:hAnsi="Garamond"/>
          <w:sz w:val="16"/>
          <w:szCs w:val="16"/>
        </w:rPr>
        <w:t>58</w:t>
      </w:r>
      <w:r w:rsidRPr="00C93B88">
        <w:rPr>
          <w:rFonts w:ascii="Garamond" w:hAnsi="Garamond"/>
          <w:sz w:val="16"/>
          <w:szCs w:val="16"/>
        </w:rPr>
        <w:t>-202</w:t>
      </w:r>
      <w:r>
        <w:rPr>
          <w:rFonts w:ascii="Garamond" w:hAnsi="Garamond"/>
          <w:sz w:val="16"/>
          <w:szCs w:val="16"/>
        </w:rPr>
        <w:t>6</w:t>
      </w:r>
    </w:p>
    <w:p w14:paraId="48F14805" w14:textId="6A7EFC92" w:rsidR="00C5142A" w:rsidRDefault="00E10BFE" w:rsidP="00C5142A">
      <w:pPr>
        <w:rPr>
          <w:rFonts w:ascii="Garamond" w:hAnsi="Garamond" w:cs="Garamond"/>
          <w:b/>
          <w:color w:val="000000"/>
          <w:sz w:val="22"/>
          <w:szCs w:val="22"/>
        </w:rPr>
      </w:pPr>
      <w:r w:rsidRPr="00C93B88">
        <w:rPr>
          <w:rFonts w:ascii="Garamond" w:hAnsi="Garamond"/>
          <w:sz w:val="16"/>
          <w:szCs w:val="16"/>
        </w:rPr>
        <w:t xml:space="preserve">Aprobó: Carlos Hernando Macías Montoya- </w:t>
      </w:r>
      <w:proofErr w:type="gramStart"/>
      <w:r w:rsidRPr="00C93B88">
        <w:rPr>
          <w:rFonts w:ascii="Garamond" w:hAnsi="Garamond"/>
          <w:sz w:val="16"/>
          <w:szCs w:val="16"/>
        </w:rPr>
        <w:t>Alcalde</w:t>
      </w:r>
      <w:proofErr w:type="gramEnd"/>
      <w:r w:rsidRPr="00C93B88">
        <w:rPr>
          <w:rFonts w:ascii="Garamond" w:hAnsi="Garamond"/>
          <w:sz w:val="16"/>
          <w:szCs w:val="16"/>
        </w:rPr>
        <w:t xml:space="preserve"> Local de San Cristóbal, a través de la plataforma transaccional SECOP I</w:t>
      </w:r>
      <w:r>
        <w:rPr>
          <w:rFonts w:ascii="Garamond" w:hAnsi="Garamond"/>
          <w:sz w:val="16"/>
          <w:szCs w:val="16"/>
        </w:rPr>
        <w:t>I</w:t>
      </w:r>
    </w:p>
    <w:p w14:paraId="6B64D3DC" w14:textId="77777777" w:rsidR="00C5142A" w:rsidRDefault="00C5142A" w:rsidP="00C5142A">
      <w:pPr>
        <w:rPr>
          <w:rFonts w:ascii="Garamond" w:hAnsi="Garamond" w:cs="Garamond"/>
          <w:b/>
          <w:color w:val="000000"/>
          <w:sz w:val="22"/>
          <w:szCs w:val="22"/>
        </w:rPr>
      </w:pPr>
    </w:p>
    <w:p w14:paraId="16209C48" w14:textId="77777777" w:rsidR="00C5142A" w:rsidRDefault="00C5142A" w:rsidP="00C5142A">
      <w:pPr>
        <w:rPr>
          <w:rFonts w:ascii="Garamond" w:hAnsi="Garamond" w:cs="Garamond"/>
          <w:b/>
          <w:color w:val="000000"/>
          <w:sz w:val="22"/>
          <w:szCs w:val="22"/>
        </w:rPr>
      </w:pPr>
    </w:p>
    <w:p w14:paraId="7C182548" w14:textId="77777777" w:rsidR="00C5142A" w:rsidRDefault="00C5142A" w:rsidP="00C5142A">
      <w:pPr>
        <w:rPr>
          <w:rFonts w:ascii="Garamond" w:hAnsi="Garamond" w:cs="Garamond"/>
          <w:b/>
          <w:sz w:val="22"/>
          <w:szCs w:val="22"/>
        </w:rPr>
      </w:pPr>
    </w:p>
    <w:p w14:paraId="455B4506" w14:textId="77777777" w:rsidR="000D375C" w:rsidRPr="000D375C" w:rsidRDefault="000D375C" w:rsidP="000D375C">
      <w:pPr>
        <w:rPr>
          <w:bCs/>
          <w:sz w:val="14"/>
          <w:szCs w:val="14"/>
        </w:rPr>
      </w:pPr>
    </w:p>
    <w:sectPr w:rsidR="000D375C" w:rsidRPr="000D375C" w:rsidSect="00331C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2268" w:right="1134" w:bottom="1701" w:left="1701" w:header="709" w:footer="4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5BAF4" w14:textId="77777777" w:rsidR="00331C42" w:rsidRDefault="00331C42">
      <w:r>
        <w:separator/>
      </w:r>
    </w:p>
  </w:endnote>
  <w:endnote w:type="continuationSeparator" w:id="0">
    <w:p w14:paraId="53365F7F" w14:textId="77777777" w:rsidR="00331C42" w:rsidRDefault="003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aramond-Italic">
    <w:altName w:val="Garamon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4EAB7" w14:textId="77777777" w:rsidR="00E45CE0" w:rsidRDefault="00E45CE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459" w:type="dxa"/>
      <w:tblLook w:val="04A0" w:firstRow="1" w:lastRow="0" w:firstColumn="1" w:lastColumn="0" w:noHBand="0" w:noVBand="1"/>
    </w:tblPr>
    <w:tblGrid>
      <w:gridCol w:w="1952"/>
      <w:gridCol w:w="6235"/>
      <w:gridCol w:w="1677"/>
    </w:tblGrid>
    <w:tr w:rsidR="009D12A0" w:rsidRPr="00990908" w14:paraId="18C5C892" w14:textId="77777777" w:rsidTr="00D13E40">
      <w:trPr>
        <w:trHeight w:val="851"/>
      </w:trPr>
      <w:tc>
        <w:tcPr>
          <w:tcW w:w="1998" w:type="dxa"/>
          <w:tcBorders>
            <w:right w:val="single" w:sz="4" w:space="0" w:color="auto"/>
          </w:tcBorders>
          <w:vAlign w:val="center"/>
        </w:tcPr>
        <w:p w14:paraId="519B862E" w14:textId="0AB3E4BF" w:rsidR="009D12A0" w:rsidRPr="00990908" w:rsidRDefault="009D12A0" w:rsidP="000E3F96">
          <w:pPr>
            <w:ind w:left="323"/>
            <w:rPr>
              <w:rFonts w:ascii="Garamond" w:hAnsi="Garamond" w:cs="Arial"/>
              <w:color w:val="00B0F0"/>
              <w:sz w:val="18"/>
              <w:szCs w:val="18"/>
            </w:rPr>
          </w:pPr>
        </w:p>
      </w:tc>
      <w:tc>
        <w:tcPr>
          <w:tcW w:w="6366" w:type="dxa"/>
          <w:tcBorders>
            <w:left w:val="single" w:sz="4" w:space="0" w:color="auto"/>
          </w:tcBorders>
          <w:vAlign w:val="center"/>
        </w:tcPr>
        <w:p w14:paraId="5677777D" w14:textId="7093357C" w:rsidR="009D12A0" w:rsidRPr="00673EB2" w:rsidRDefault="009D12A0" w:rsidP="000E3F96">
          <w:pPr>
            <w:ind w:left="323"/>
            <w:jc w:val="center"/>
            <w:rPr>
              <w:rFonts w:ascii="Garamond" w:hAnsi="Garamond" w:cs="Arial"/>
              <w:sz w:val="18"/>
              <w:szCs w:val="18"/>
            </w:rPr>
          </w:pPr>
          <w:r w:rsidRPr="00673EB2">
            <w:rPr>
              <w:rFonts w:ascii="Garamond" w:hAnsi="Garamond" w:cs="Arial"/>
              <w:sz w:val="18"/>
              <w:szCs w:val="18"/>
            </w:rPr>
            <w:t xml:space="preserve">Código: </w:t>
          </w:r>
          <w:r w:rsidR="00673EB2">
            <w:rPr>
              <w:rFonts w:ascii="Garamond" w:hAnsi="Garamond" w:cs="Arial"/>
              <w:sz w:val="18"/>
              <w:szCs w:val="18"/>
            </w:rPr>
            <w:t>GCO</w:t>
          </w:r>
          <w:r w:rsidRPr="00673EB2">
            <w:rPr>
              <w:rFonts w:ascii="Garamond" w:hAnsi="Garamond" w:cs="Arial"/>
              <w:sz w:val="18"/>
              <w:szCs w:val="18"/>
            </w:rPr>
            <w:t>-</w:t>
          </w:r>
          <w:r w:rsidR="00673EB2">
            <w:rPr>
              <w:rFonts w:ascii="Garamond" w:hAnsi="Garamond" w:cs="Arial"/>
              <w:sz w:val="18"/>
              <w:szCs w:val="18"/>
            </w:rPr>
            <w:t>GCI</w:t>
          </w:r>
          <w:r w:rsidRPr="00673EB2">
            <w:rPr>
              <w:rFonts w:ascii="Garamond" w:hAnsi="Garamond" w:cs="Arial"/>
              <w:sz w:val="18"/>
              <w:szCs w:val="18"/>
            </w:rPr>
            <w:t>-F</w:t>
          </w:r>
          <w:r w:rsidR="00673EB2">
            <w:rPr>
              <w:rFonts w:ascii="Garamond" w:hAnsi="Garamond" w:cs="Arial"/>
              <w:sz w:val="18"/>
              <w:szCs w:val="18"/>
            </w:rPr>
            <w:t>177</w:t>
          </w:r>
        </w:p>
        <w:p w14:paraId="402FDC03" w14:textId="02B49837" w:rsidR="009D12A0" w:rsidRPr="00673EB2" w:rsidRDefault="009D12A0" w:rsidP="000E3F96">
          <w:pPr>
            <w:pStyle w:val="Standard"/>
            <w:ind w:left="323"/>
            <w:jc w:val="center"/>
            <w:rPr>
              <w:rFonts w:ascii="Garamond" w:hAnsi="Garamond" w:cs="Arial"/>
              <w:sz w:val="18"/>
              <w:szCs w:val="18"/>
            </w:rPr>
          </w:pPr>
          <w:r w:rsidRPr="00673EB2">
            <w:rPr>
              <w:rFonts w:ascii="Garamond" w:hAnsi="Garamond" w:cs="Arial"/>
              <w:sz w:val="18"/>
              <w:szCs w:val="18"/>
            </w:rPr>
            <w:t xml:space="preserve">Versión: </w:t>
          </w:r>
          <w:r w:rsidR="00673EB2">
            <w:rPr>
              <w:rFonts w:ascii="Garamond" w:hAnsi="Garamond" w:cs="Arial"/>
              <w:sz w:val="18"/>
              <w:szCs w:val="18"/>
            </w:rPr>
            <w:t>01</w:t>
          </w:r>
        </w:p>
        <w:p w14:paraId="0718449F" w14:textId="384A1CAB" w:rsidR="009D12A0" w:rsidRPr="00673EB2" w:rsidRDefault="009D12A0" w:rsidP="000E3F96">
          <w:pPr>
            <w:pStyle w:val="Piedepgina"/>
            <w:ind w:left="323"/>
            <w:jc w:val="center"/>
            <w:rPr>
              <w:rFonts w:ascii="Garamond" w:hAnsi="Garamond" w:cs="Arial"/>
              <w:kern w:val="3"/>
              <w:sz w:val="18"/>
              <w:szCs w:val="18"/>
            </w:rPr>
          </w:pPr>
          <w:r w:rsidRPr="00673EB2">
            <w:rPr>
              <w:rFonts w:ascii="Garamond" w:hAnsi="Garamond" w:cs="Arial"/>
              <w:kern w:val="3"/>
              <w:sz w:val="18"/>
              <w:szCs w:val="18"/>
            </w:rPr>
            <w:t xml:space="preserve">Vigencia: </w:t>
          </w:r>
          <w:r w:rsidR="00596473">
            <w:rPr>
              <w:rFonts w:ascii="Garamond" w:hAnsi="Garamond" w:cs="Arial"/>
              <w:kern w:val="3"/>
              <w:sz w:val="18"/>
              <w:szCs w:val="18"/>
            </w:rPr>
            <w:t>07</w:t>
          </w:r>
          <w:r w:rsidRPr="00673EB2">
            <w:rPr>
              <w:rFonts w:ascii="Garamond" w:hAnsi="Garamond" w:cs="Arial"/>
              <w:kern w:val="3"/>
              <w:sz w:val="18"/>
              <w:szCs w:val="18"/>
            </w:rPr>
            <w:t xml:space="preserve"> de </w:t>
          </w:r>
          <w:r w:rsidR="00596473">
            <w:rPr>
              <w:rFonts w:ascii="Garamond" w:hAnsi="Garamond" w:cs="Arial"/>
              <w:kern w:val="3"/>
              <w:sz w:val="18"/>
              <w:szCs w:val="18"/>
            </w:rPr>
            <w:t xml:space="preserve">septiembre </w:t>
          </w:r>
          <w:r w:rsidR="00596473" w:rsidRPr="00673EB2">
            <w:rPr>
              <w:rFonts w:ascii="Garamond" w:hAnsi="Garamond" w:cs="Arial"/>
              <w:kern w:val="3"/>
              <w:sz w:val="18"/>
              <w:szCs w:val="18"/>
            </w:rPr>
            <w:t>de</w:t>
          </w:r>
          <w:r w:rsidRPr="00673EB2">
            <w:rPr>
              <w:rFonts w:ascii="Garamond" w:hAnsi="Garamond" w:cs="Arial"/>
              <w:kern w:val="3"/>
              <w:sz w:val="18"/>
              <w:szCs w:val="18"/>
            </w:rPr>
            <w:t xml:space="preserve"> 202</w:t>
          </w:r>
          <w:r w:rsidR="00673EB2">
            <w:rPr>
              <w:rFonts w:ascii="Garamond" w:hAnsi="Garamond" w:cs="Arial"/>
              <w:kern w:val="3"/>
              <w:sz w:val="18"/>
              <w:szCs w:val="18"/>
            </w:rPr>
            <w:t>2</w:t>
          </w:r>
        </w:p>
        <w:p w14:paraId="490D3FF5" w14:textId="6E6E3571" w:rsidR="009D12A0" w:rsidRPr="00673EB2" w:rsidRDefault="009D12A0" w:rsidP="000E3F96">
          <w:pPr>
            <w:pStyle w:val="Piedepgina"/>
            <w:ind w:left="323"/>
            <w:jc w:val="center"/>
            <w:rPr>
              <w:rFonts w:ascii="Garamond" w:hAnsi="Garamond"/>
              <w:sz w:val="18"/>
              <w:szCs w:val="18"/>
            </w:rPr>
          </w:pPr>
          <w:r w:rsidRPr="00673EB2">
            <w:rPr>
              <w:rStyle w:val="Nmerodepgina"/>
              <w:rFonts w:ascii="Garamond" w:hAnsi="Garamond" w:cs="Arial"/>
              <w:sz w:val="18"/>
              <w:szCs w:val="18"/>
            </w:rPr>
            <w:t>Caso HOLA:</w:t>
          </w:r>
          <w:r w:rsidRPr="00673EB2">
            <w:rPr>
              <w:rFonts w:ascii="Garamond" w:hAnsi="Garamond"/>
              <w:noProof/>
              <w:sz w:val="18"/>
              <w:szCs w:val="18"/>
              <w:lang w:eastAsia="es-CO"/>
            </w:rPr>
            <w:t xml:space="preserve"> </w:t>
          </w:r>
          <w:r w:rsidR="00596473">
            <w:rPr>
              <w:rFonts w:ascii="Garamond" w:hAnsi="Garamond"/>
              <w:noProof/>
              <w:sz w:val="18"/>
              <w:szCs w:val="18"/>
              <w:lang w:eastAsia="es-CO"/>
            </w:rPr>
            <w:t>263596</w:t>
          </w:r>
        </w:p>
        <w:p w14:paraId="1C5B7CB0" w14:textId="77777777" w:rsidR="009D12A0" w:rsidRPr="00990908" w:rsidRDefault="009D12A0" w:rsidP="000E3F96">
          <w:pPr>
            <w:pStyle w:val="Piedepgina"/>
            <w:ind w:left="323"/>
            <w:jc w:val="center"/>
            <w:rPr>
              <w:rFonts w:ascii="Garamond" w:hAnsi="Garamond" w:cs="Arial"/>
              <w:color w:val="00B0F0"/>
              <w:sz w:val="18"/>
              <w:szCs w:val="18"/>
            </w:rPr>
          </w:pPr>
          <w:r w:rsidRPr="00673EB2">
            <w:rPr>
              <w:rStyle w:val="Nmerodepgina"/>
              <w:rFonts w:ascii="Garamond" w:hAnsi="Garamond" w:cs="Arial"/>
              <w:sz w:val="18"/>
              <w:szCs w:val="18"/>
            </w:rPr>
            <w:t xml:space="preserve">Página </w:t>
          </w:r>
          <w:r w:rsidRPr="00673EB2">
            <w:rPr>
              <w:rStyle w:val="Nmerodepgina"/>
              <w:rFonts w:ascii="Garamond" w:hAnsi="Garamond" w:cs="Arial"/>
              <w:sz w:val="18"/>
              <w:szCs w:val="18"/>
            </w:rPr>
            <w:fldChar w:fldCharType="begin"/>
          </w:r>
          <w:r w:rsidRPr="00673EB2">
            <w:rPr>
              <w:rStyle w:val="Nmerodepgina"/>
              <w:rFonts w:ascii="Garamond" w:hAnsi="Garamond" w:cs="Arial"/>
              <w:sz w:val="18"/>
              <w:szCs w:val="18"/>
            </w:rPr>
            <w:instrText xml:space="preserve"> PAGE </w:instrText>
          </w:r>
          <w:r w:rsidRPr="00673EB2">
            <w:rPr>
              <w:rStyle w:val="Nmerodepgina"/>
              <w:rFonts w:ascii="Garamond" w:hAnsi="Garamond" w:cs="Arial"/>
              <w:sz w:val="18"/>
              <w:szCs w:val="18"/>
            </w:rPr>
            <w:fldChar w:fldCharType="separate"/>
          </w:r>
          <w:r w:rsidRPr="00673EB2">
            <w:rPr>
              <w:rStyle w:val="Nmerodepgina"/>
              <w:rFonts w:ascii="Garamond" w:hAnsi="Garamond" w:cs="Arial"/>
              <w:sz w:val="18"/>
              <w:szCs w:val="18"/>
            </w:rPr>
            <w:t>1</w:t>
          </w:r>
          <w:r w:rsidRPr="00673EB2">
            <w:rPr>
              <w:rStyle w:val="Nmerodepgina"/>
              <w:rFonts w:ascii="Garamond" w:hAnsi="Garamond" w:cs="Arial"/>
              <w:sz w:val="18"/>
              <w:szCs w:val="18"/>
            </w:rPr>
            <w:fldChar w:fldCharType="end"/>
          </w:r>
          <w:r w:rsidRPr="00673EB2">
            <w:rPr>
              <w:rStyle w:val="Nmerodepgina"/>
              <w:rFonts w:ascii="Garamond" w:hAnsi="Garamond" w:cs="Arial"/>
              <w:sz w:val="18"/>
              <w:szCs w:val="18"/>
            </w:rPr>
            <w:t xml:space="preserve"> de </w:t>
          </w:r>
          <w:r w:rsidRPr="00673EB2">
            <w:rPr>
              <w:rStyle w:val="Nmerodepgina"/>
              <w:rFonts w:ascii="Garamond" w:hAnsi="Garamond" w:cs="Arial"/>
              <w:sz w:val="18"/>
              <w:szCs w:val="18"/>
            </w:rPr>
            <w:fldChar w:fldCharType="begin"/>
          </w:r>
          <w:r w:rsidRPr="00673EB2">
            <w:rPr>
              <w:rStyle w:val="Nmerodepgina"/>
              <w:rFonts w:ascii="Garamond" w:hAnsi="Garamond" w:cs="Arial"/>
              <w:sz w:val="18"/>
              <w:szCs w:val="18"/>
            </w:rPr>
            <w:instrText xml:space="preserve"> NUMPAGES \*Arabic </w:instrText>
          </w:r>
          <w:r w:rsidRPr="00673EB2">
            <w:rPr>
              <w:rStyle w:val="Nmerodepgina"/>
              <w:rFonts w:ascii="Garamond" w:hAnsi="Garamond" w:cs="Arial"/>
              <w:sz w:val="18"/>
              <w:szCs w:val="18"/>
            </w:rPr>
            <w:fldChar w:fldCharType="separate"/>
          </w:r>
          <w:r w:rsidRPr="00673EB2">
            <w:rPr>
              <w:rStyle w:val="Nmerodepgina"/>
              <w:rFonts w:ascii="Garamond" w:hAnsi="Garamond" w:cs="Arial"/>
              <w:sz w:val="18"/>
              <w:szCs w:val="18"/>
            </w:rPr>
            <w:t>1</w:t>
          </w:r>
          <w:r w:rsidRPr="00673EB2">
            <w:rPr>
              <w:rStyle w:val="Nmerodepgina"/>
              <w:rFonts w:ascii="Garamond" w:hAnsi="Garamond" w:cs="Arial"/>
              <w:sz w:val="18"/>
              <w:szCs w:val="18"/>
            </w:rPr>
            <w:fldChar w:fldCharType="end"/>
          </w:r>
        </w:p>
      </w:tc>
      <w:tc>
        <w:tcPr>
          <w:tcW w:w="1716" w:type="dxa"/>
        </w:tcPr>
        <w:p w14:paraId="7CCB27E0" w14:textId="77777777" w:rsidR="009D12A0" w:rsidRPr="00990908" w:rsidRDefault="009D12A0" w:rsidP="000E3F96">
          <w:pPr>
            <w:ind w:left="323"/>
            <w:rPr>
              <w:rFonts w:ascii="Garamond" w:hAnsi="Garamond" w:cs="Arial"/>
              <w:color w:val="00B0F0"/>
              <w:sz w:val="16"/>
              <w:szCs w:val="16"/>
            </w:rPr>
          </w:pPr>
        </w:p>
      </w:tc>
    </w:tr>
  </w:tbl>
  <w:p w14:paraId="76AC36D1" w14:textId="70E79E84" w:rsidR="004276BF" w:rsidRPr="00C5142A" w:rsidRDefault="002D7C14">
    <w:pPr>
      <w:rPr>
        <w:color w:val="00B0F0"/>
      </w:rPr>
    </w:pPr>
    <w:r w:rsidRPr="009D12A0">
      <w:rPr>
        <w:rFonts w:ascii="Garamond" w:hAnsi="Garamond" w:cs="Arial"/>
        <w:noProof/>
        <w:color w:val="00B0F0"/>
        <w:sz w:val="16"/>
        <w:szCs w:val="16"/>
      </w:rPr>
      <w:drawing>
        <wp:anchor distT="0" distB="0" distL="0" distR="0" simplePos="0" relativeHeight="251657728" behindDoc="0" locked="0" layoutInCell="1" allowOverlap="1" wp14:anchorId="4CFB7A82" wp14:editId="1352F758">
          <wp:simplePos x="0" y="0"/>
          <wp:positionH relativeFrom="margin">
            <wp:posOffset>5271135</wp:posOffset>
          </wp:positionH>
          <wp:positionV relativeFrom="paragraph">
            <wp:posOffset>-725170</wp:posOffset>
          </wp:positionV>
          <wp:extent cx="401955" cy="401955"/>
          <wp:effectExtent l="0" t="0" r="0" b="0"/>
          <wp:wrapNone/>
          <wp:docPr id="3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955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AFEFE" w14:textId="77777777" w:rsidR="00E45CE0" w:rsidRDefault="00E45CE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87959" w14:textId="77777777" w:rsidR="00331C42" w:rsidRDefault="00331C42">
      <w:r>
        <w:separator/>
      </w:r>
    </w:p>
  </w:footnote>
  <w:footnote w:type="continuationSeparator" w:id="0">
    <w:p w14:paraId="16BA15B0" w14:textId="77777777" w:rsidR="00331C42" w:rsidRDefault="00331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FB1D7" w14:textId="77777777" w:rsidR="00E45CE0" w:rsidRDefault="00E45CE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176" w:type="dxa"/>
      <w:tblLook w:val="04A0" w:firstRow="1" w:lastRow="0" w:firstColumn="1" w:lastColumn="0" w:noHBand="0" w:noVBand="1"/>
    </w:tblPr>
    <w:tblGrid>
      <w:gridCol w:w="3553"/>
      <w:gridCol w:w="6028"/>
    </w:tblGrid>
    <w:tr w:rsidR="00673EB2" w:rsidRPr="00673EB2" w14:paraId="217369E3" w14:textId="77777777" w:rsidTr="00771DB0">
      <w:tc>
        <w:tcPr>
          <w:tcW w:w="3559" w:type="dxa"/>
        </w:tcPr>
        <w:p w14:paraId="569EF9ED" w14:textId="09645FE4" w:rsidR="000E3F96" w:rsidRDefault="002D7C14" w:rsidP="00771DB0">
          <w:pPr>
            <w:pStyle w:val="Encabezado"/>
            <w:tabs>
              <w:tab w:val="center" w:pos="4703"/>
            </w:tabs>
          </w:pPr>
          <w:r w:rsidRPr="00964DFF">
            <w:rPr>
              <w:noProof/>
            </w:rPr>
            <w:drawing>
              <wp:inline distT="0" distB="0" distL="0" distR="0" wp14:anchorId="577CD422" wp14:editId="5A51A644">
                <wp:extent cx="2009775" cy="733425"/>
                <wp:effectExtent l="0" t="0" r="0" b="0"/>
                <wp:docPr id="5" name="Imagen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977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76" w:type="dxa"/>
        </w:tcPr>
        <w:p w14:paraId="2BE6D15D" w14:textId="77777777" w:rsidR="000E3F96" w:rsidRPr="00673EB2" w:rsidRDefault="000E3F96" w:rsidP="00771DB0">
          <w:pPr>
            <w:spacing w:line="360" w:lineRule="auto"/>
            <w:jc w:val="center"/>
            <w:rPr>
              <w:rFonts w:ascii="Garamond" w:hAnsi="Garamond" w:cs="Garamond"/>
              <w:b/>
              <w:sz w:val="22"/>
              <w:szCs w:val="22"/>
            </w:rPr>
          </w:pPr>
        </w:p>
        <w:p w14:paraId="50FAB593" w14:textId="55C3B2D9" w:rsidR="000E3F96" w:rsidRPr="00673EB2" w:rsidRDefault="00EF3DAD" w:rsidP="00771DB0">
          <w:pPr>
            <w:spacing w:line="360" w:lineRule="auto"/>
            <w:jc w:val="center"/>
            <w:rPr>
              <w:rFonts w:ascii="Garamond" w:hAnsi="Garamond" w:cs="Garamond"/>
              <w:b/>
              <w:sz w:val="22"/>
              <w:szCs w:val="22"/>
            </w:rPr>
          </w:pPr>
          <w:r w:rsidRPr="00673EB2">
            <w:rPr>
              <w:rFonts w:ascii="Garamond" w:hAnsi="Garamond" w:cs="Garamond"/>
              <w:b/>
              <w:sz w:val="22"/>
              <w:szCs w:val="22"/>
            </w:rPr>
            <w:t>MODIFICACIÓN DE CONDICIONES GENERALES</w:t>
          </w:r>
        </w:p>
        <w:p w14:paraId="3D14AB9C" w14:textId="77777777" w:rsidR="000E3F96" w:rsidRPr="00673EB2" w:rsidRDefault="000E3F96" w:rsidP="00771DB0">
          <w:pPr>
            <w:pStyle w:val="Encabezado"/>
            <w:tabs>
              <w:tab w:val="center" w:pos="4703"/>
            </w:tabs>
            <w:jc w:val="center"/>
          </w:pPr>
        </w:p>
        <w:p w14:paraId="5D084607" w14:textId="77777777" w:rsidR="000E3F96" w:rsidRPr="00673EB2" w:rsidRDefault="000E3F96" w:rsidP="00771DB0">
          <w:pPr>
            <w:pStyle w:val="Encabezado"/>
            <w:tabs>
              <w:tab w:val="center" w:pos="4703"/>
            </w:tabs>
            <w:jc w:val="center"/>
          </w:pPr>
        </w:p>
      </w:tc>
    </w:tr>
  </w:tbl>
  <w:p w14:paraId="63B20028" w14:textId="77777777" w:rsidR="00C5142A" w:rsidRPr="000E3F96" w:rsidRDefault="004C441E" w:rsidP="000E3F96">
    <w:pPr>
      <w:pStyle w:val="Encabezado"/>
      <w:tabs>
        <w:tab w:val="center" w:pos="4703"/>
      </w:tabs>
    </w:pPr>
    <w:r>
      <w:tab/>
    </w:r>
    <w:r w:rsidR="00C5142A">
      <w:rPr>
        <w:rFonts w:ascii="Garamond" w:hAnsi="Garamond" w:cs="Garamond"/>
        <w:b/>
        <w:color w:val="00B0F0"/>
        <w:sz w:val="22"/>
        <w:szCs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F7E9A" w14:textId="77777777" w:rsidR="00E45CE0" w:rsidRDefault="00E45CE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598148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A23"/>
    <w:rsid w:val="000062B5"/>
    <w:rsid w:val="0003244A"/>
    <w:rsid w:val="000801B2"/>
    <w:rsid w:val="000D375C"/>
    <w:rsid w:val="000E3F96"/>
    <w:rsid w:val="000E47E8"/>
    <w:rsid w:val="00106286"/>
    <w:rsid w:val="001420FC"/>
    <w:rsid w:val="00160F0F"/>
    <w:rsid w:val="001723E7"/>
    <w:rsid w:val="001A286E"/>
    <w:rsid w:val="001A7D2F"/>
    <w:rsid w:val="001E2B9D"/>
    <w:rsid w:val="001F4E33"/>
    <w:rsid w:val="002355D2"/>
    <w:rsid w:val="002B5574"/>
    <w:rsid w:val="002D7C14"/>
    <w:rsid w:val="002F7EBC"/>
    <w:rsid w:val="00331C42"/>
    <w:rsid w:val="00375D99"/>
    <w:rsid w:val="003A0F85"/>
    <w:rsid w:val="003A463E"/>
    <w:rsid w:val="003B5C91"/>
    <w:rsid w:val="003B5F41"/>
    <w:rsid w:val="003C40A6"/>
    <w:rsid w:val="00404ABB"/>
    <w:rsid w:val="004276BF"/>
    <w:rsid w:val="00432EAE"/>
    <w:rsid w:val="004532CA"/>
    <w:rsid w:val="004C1C5D"/>
    <w:rsid w:val="004C441E"/>
    <w:rsid w:val="00564E01"/>
    <w:rsid w:val="0057727A"/>
    <w:rsid w:val="00596473"/>
    <w:rsid w:val="005D46B4"/>
    <w:rsid w:val="005F1A2A"/>
    <w:rsid w:val="005F2C42"/>
    <w:rsid w:val="00600B35"/>
    <w:rsid w:val="00673EB2"/>
    <w:rsid w:val="006C2981"/>
    <w:rsid w:val="006E5065"/>
    <w:rsid w:val="00723557"/>
    <w:rsid w:val="00760F90"/>
    <w:rsid w:val="00771DB0"/>
    <w:rsid w:val="007C2326"/>
    <w:rsid w:val="007C3F92"/>
    <w:rsid w:val="007E2BBF"/>
    <w:rsid w:val="008108AA"/>
    <w:rsid w:val="008B10CD"/>
    <w:rsid w:val="008C4B55"/>
    <w:rsid w:val="008F1A23"/>
    <w:rsid w:val="00935FF4"/>
    <w:rsid w:val="00945A1F"/>
    <w:rsid w:val="00962561"/>
    <w:rsid w:val="00987CEB"/>
    <w:rsid w:val="00990908"/>
    <w:rsid w:val="009D12A0"/>
    <w:rsid w:val="009E2EAE"/>
    <w:rsid w:val="009E52AE"/>
    <w:rsid w:val="00A10C16"/>
    <w:rsid w:val="00A17EAC"/>
    <w:rsid w:val="00A32F73"/>
    <w:rsid w:val="00A362F9"/>
    <w:rsid w:val="00A367B5"/>
    <w:rsid w:val="00A440FD"/>
    <w:rsid w:val="00A843A4"/>
    <w:rsid w:val="00A94B61"/>
    <w:rsid w:val="00B02A06"/>
    <w:rsid w:val="00B41233"/>
    <w:rsid w:val="00B55EE9"/>
    <w:rsid w:val="00BA3D2F"/>
    <w:rsid w:val="00C5142A"/>
    <w:rsid w:val="00C67F70"/>
    <w:rsid w:val="00D13E40"/>
    <w:rsid w:val="00D1465B"/>
    <w:rsid w:val="00D5685A"/>
    <w:rsid w:val="00DB0D6A"/>
    <w:rsid w:val="00DD6D54"/>
    <w:rsid w:val="00E10BFE"/>
    <w:rsid w:val="00E45CE0"/>
    <w:rsid w:val="00EE3079"/>
    <w:rsid w:val="00EF3DAD"/>
    <w:rsid w:val="00F30C73"/>
    <w:rsid w:val="00FF0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535AEB9"/>
  <w15:chartTrackingRefBased/>
  <w15:docId w15:val="{E1590BCA-2320-4558-9797-AB4FE9593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val="es-ES" w:eastAsia="zh-CN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b/>
      <w:sz w:val="1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Fuentedeprrafopredeter2">
    <w:name w:val="Fuente de párrafo predeter.2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sz w:val="22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Times New Roman"/>
      <w:b w:val="0"/>
    </w:rPr>
  </w:style>
  <w:style w:type="character" w:customStyle="1" w:styleId="WW8Num8z1">
    <w:name w:val="WW8Num8z1"/>
    <w:rPr>
      <w:rFonts w:ascii="Symbol" w:eastAsia="Times New Roman" w:hAnsi="Symbol" w:cs="Symbol"/>
    </w:rPr>
  </w:style>
  <w:style w:type="character" w:customStyle="1" w:styleId="WW8Num8z2">
    <w:name w:val="WW8Num8z2"/>
    <w:rPr>
      <w:rFonts w:cs="Times New Roman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</w:rPr>
  </w:style>
  <w:style w:type="character" w:customStyle="1" w:styleId="WW8Num11z1">
    <w:name w:val="WW8Num11z1"/>
    <w:rPr>
      <w:rFonts w:ascii="Symbol" w:eastAsia="Times New Roman" w:hAnsi="Symbol" w:cs="Symbol"/>
    </w:rPr>
  </w:style>
  <w:style w:type="character" w:customStyle="1" w:styleId="WW8Num11z2">
    <w:name w:val="WW8Num11z2"/>
    <w:rPr>
      <w:rFonts w:cs="Times New Roman"/>
    </w:rPr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cs="Times New Roman"/>
      <w:b w:val="0"/>
    </w:rPr>
  </w:style>
  <w:style w:type="character" w:customStyle="1" w:styleId="WW8Num14z1">
    <w:name w:val="WW8Num14z1"/>
    <w:rPr>
      <w:rFonts w:ascii="Symbol" w:eastAsia="Times New Roman" w:hAnsi="Symbol" w:cs="Symbol"/>
    </w:rPr>
  </w:style>
  <w:style w:type="character" w:customStyle="1" w:styleId="WW8Num14z2">
    <w:name w:val="WW8Num14z2"/>
    <w:rPr>
      <w:rFonts w:cs="Times New Roman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Fuentedeprrafopredeter1">
    <w:name w:val="Fuente de párrafo predeter.1"/>
  </w:style>
  <w:style w:type="character" w:customStyle="1" w:styleId="CarCar">
    <w:name w:val="Car Car"/>
    <w:rPr>
      <w:b/>
      <w:sz w:val="12"/>
      <w:lang w:val="es-MX"/>
    </w:rPr>
  </w:style>
  <w:style w:type="character" w:customStyle="1" w:styleId="HeaderChar">
    <w:name w:val="Header Char"/>
    <w:rPr>
      <w:lang w:val="es-ES" w:bidi="ar-SA"/>
    </w:rPr>
  </w:style>
  <w:style w:type="character" w:customStyle="1" w:styleId="FooterChar">
    <w:name w:val="Footer Char"/>
    <w:rPr>
      <w:lang w:val="es-ES" w:bidi="ar-SA"/>
    </w:rPr>
  </w:style>
  <w:style w:type="character" w:styleId="Hipervnculo">
    <w:name w:val="Hyperlink"/>
    <w:rPr>
      <w:rFonts w:cs="Times New Roman"/>
      <w:color w:val="0000FF"/>
      <w:u w:val="single"/>
    </w:rPr>
  </w:style>
  <w:style w:type="character" w:styleId="Nmerodepgina">
    <w:name w:val="page number"/>
    <w:rPr>
      <w:rFonts w:cs="Times New Roman"/>
    </w:rPr>
  </w:style>
  <w:style w:type="character" w:customStyle="1" w:styleId="CarCar3">
    <w:name w:val="Car Car3"/>
    <w:rPr>
      <w:lang w:val="es-CO" w:bidi="ar-SA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cs="Lohit Hindi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Epgrafe1">
    <w:name w:val="Epígrafe1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Encabezado">
    <w:name w:val="header"/>
    <w:basedOn w:val="Normal"/>
  </w:style>
  <w:style w:type="paragraph" w:styleId="Piedepgina">
    <w:name w:val="footer"/>
    <w:basedOn w:val="Normal"/>
  </w:style>
  <w:style w:type="paragraph" w:customStyle="1" w:styleId="latestnews">
    <w:name w:val="latestnews"/>
    <w:basedOn w:val="Normal"/>
    <w:pPr>
      <w:spacing w:before="240" w:after="240"/>
    </w:pPr>
    <w:rPr>
      <w:sz w:val="24"/>
      <w:szCs w:val="24"/>
    </w:rPr>
  </w:style>
  <w:style w:type="paragraph" w:styleId="NormalWeb">
    <w:name w:val="Normal (Web)"/>
    <w:basedOn w:val="Normal"/>
    <w:uiPriority w:val="99"/>
    <w:pPr>
      <w:spacing w:before="280" w:after="280"/>
    </w:pPr>
    <w:rPr>
      <w:sz w:val="24"/>
      <w:szCs w:val="24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9E52AE"/>
    <w:pPr>
      <w:suppressAutoHyphens/>
      <w:autoSpaceDN w:val="0"/>
    </w:pPr>
    <w:rPr>
      <w:kern w:val="3"/>
      <w:lang w:eastAsia="zh-CN"/>
    </w:rPr>
  </w:style>
  <w:style w:type="character" w:styleId="Refdecomentario">
    <w:name w:val="annotation reference"/>
    <w:uiPriority w:val="99"/>
    <w:semiHidden/>
    <w:unhideWhenUsed/>
    <w:rsid w:val="00A10C1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10C16"/>
  </w:style>
  <w:style w:type="character" w:customStyle="1" w:styleId="TextocomentarioCar">
    <w:name w:val="Texto comentario Car"/>
    <w:link w:val="Textocomentario"/>
    <w:uiPriority w:val="99"/>
    <w:semiHidden/>
    <w:rsid w:val="00A10C16"/>
    <w:rPr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10C16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A10C16"/>
    <w:rPr>
      <w:b/>
      <w:bCs/>
      <w:lang w:val="es-ES" w:eastAsia="zh-CN"/>
    </w:rPr>
  </w:style>
  <w:style w:type="table" w:styleId="Tablaconcuadrcula">
    <w:name w:val="Table Grid"/>
    <w:basedOn w:val="Tablanormal"/>
    <w:uiPriority w:val="59"/>
    <w:rsid w:val="009D12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F3DAD"/>
    <w:pPr>
      <w:suppressAutoHyphens/>
      <w:autoSpaceDE w:val="0"/>
    </w:pPr>
    <w:rPr>
      <w:rFonts w:ascii="Cambria Math" w:hAnsi="Cambria Math" w:cs="Cambria Math"/>
      <w:color w:val="000000"/>
      <w:sz w:val="24"/>
      <w:szCs w:val="24"/>
      <w:lang w:val="es-ES" w:eastAsia="zh-CN"/>
    </w:rPr>
  </w:style>
  <w:style w:type="paragraph" w:customStyle="1" w:styleId="Textoindependiente21">
    <w:name w:val="Texto independiente 21"/>
    <w:basedOn w:val="Normal"/>
    <w:rsid w:val="005F2C42"/>
    <w:pPr>
      <w:spacing w:after="120" w:line="480" w:lineRule="auto"/>
    </w:pPr>
    <w:rPr>
      <w:kern w:val="1"/>
      <w:lang w:eastAsia="es-ES"/>
    </w:rPr>
  </w:style>
  <w:style w:type="paragraph" w:styleId="Sinespaciado">
    <w:name w:val="No Spacing"/>
    <w:uiPriority w:val="1"/>
    <w:qFormat/>
    <w:rsid w:val="00E10BFE"/>
    <w:pPr>
      <w:suppressAutoHyphens/>
    </w:pPr>
    <w:rPr>
      <w:lang w:val="es-ES" w:eastAsia="zh-CN"/>
    </w:rPr>
  </w:style>
  <w:style w:type="paragraph" w:styleId="Revisin">
    <w:name w:val="Revision"/>
    <w:hidden/>
    <w:uiPriority w:val="99"/>
    <w:semiHidden/>
    <w:rsid w:val="000062B5"/>
    <w:rPr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85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AACD0-9785-42B1-9398-9DF5589EA2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52E0F5-1115-4DAD-90BB-AABAB4BC81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30C2EA-3A77-4D9E-A298-1EF17EA15D0F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D2FED918-5E75-4A81-9DA6-92CFFF6E0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1061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</vt:lpstr>
    </vt:vector>
  </TitlesOfParts>
  <Company>Hewlett-Packard Company</Company>
  <LinksUpToDate>false</LinksUpToDate>
  <CharactersWithSpaces>6887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subject/>
  <dc:creator>Fredy.parra</dc:creator>
  <cp:keywords/>
  <cp:lastModifiedBy>master</cp:lastModifiedBy>
  <cp:revision>4</cp:revision>
  <cp:lastPrinted>2026-03-03T23:25:00Z</cp:lastPrinted>
  <dcterms:created xsi:type="dcterms:W3CDTF">2026-03-03T22:30:00Z</dcterms:created>
  <dcterms:modified xsi:type="dcterms:W3CDTF">2026-03-04T05:49:00Z</dcterms:modified>
</cp:coreProperties>
</file>